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FF" w:rsidRPr="00B665FF" w:rsidRDefault="002B7709" w:rsidP="008F7462">
      <w:pPr>
        <w:pStyle w:val="a3"/>
        <w:adjustRightInd/>
        <w:spacing w:line="420" w:lineRule="exact"/>
        <w:rPr>
          <w:rFonts w:asciiTheme="majorEastAsia" w:eastAsiaTheme="majorEastAsia" w:hAnsiTheme="majorEastAsia" w:cs="Times New Roman"/>
        </w:rPr>
      </w:pPr>
      <w:r w:rsidRPr="002B7709">
        <w:rPr>
          <w:rFonts w:asciiTheme="majorEastAsia" w:eastAsiaTheme="majorEastAsia" w:hAnsiTheme="majorEastAsia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-438150</wp:posOffset>
                </wp:positionV>
                <wp:extent cx="1524000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709" w:rsidRPr="002E6EA0" w:rsidRDefault="004F545D" w:rsidP="002B77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2E6EA0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別</w:t>
                            </w:r>
                            <w:r w:rsidR="002B7709" w:rsidRPr="002E6EA0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添</w:t>
                            </w:r>
                            <w:r w:rsidR="0077251C" w:rsidRPr="002E6EA0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3.65pt;margin-top:-34.5pt;width:12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" stroked="f">
                <v:textbox style="mso-fit-shape-to-text:t">
                  <w:txbxContent>
                    <w:p w:rsidR="002B7709" w:rsidRPr="002E6EA0" w:rsidRDefault="004F545D" w:rsidP="002B770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2E6EA0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別</w:t>
                      </w:r>
                      <w:r w:rsidR="002B7709" w:rsidRPr="002E6EA0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添</w:t>
                      </w:r>
                      <w:r w:rsidR="0077251C" w:rsidRPr="002E6EA0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C93C2F" w:rsidRPr="0047706D" w:rsidRDefault="00B665FF" w:rsidP="000C4E48">
      <w:pPr>
        <w:pStyle w:val="a3"/>
        <w:adjustRightInd/>
        <w:spacing w:line="420" w:lineRule="exact"/>
        <w:jc w:val="center"/>
        <w:rPr>
          <w:rFonts w:ascii="ＭＳ ゴシック" w:eastAsia="ＭＳ ゴシック" w:hAnsi="ＭＳ ゴシック"/>
          <w:b/>
        </w:rPr>
      </w:pPr>
      <w:r w:rsidRPr="0047706D">
        <w:rPr>
          <w:rFonts w:asciiTheme="majorEastAsia" w:eastAsiaTheme="majorEastAsia" w:hAnsiTheme="majorEastAsia" w:hint="eastAsia"/>
          <w:b/>
        </w:rPr>
        <w:t>「</w:t>
      </w:r>
      <w:r w:rsidR="004B1A5D" w:rsidRPr="0047706D">
        <w:rPr>
          <w:rFonts w:asciiTheme="majorEastAsia" w:eastAsiaTheme="majorEastAsia" w:hAnsiTheme="majorEastAsia" w:hint="eastAsia"/>
          <w:b/>
        </w:rPr>
        <w:t>自立型</w:t>
      </w:r>
      <w:r w:rsidRPr="0047706D">
        <w:rPr>
          <w:rFonts w:ascii="ＭＳ ゴシック" w:eastAsia="ＭＳ ゴシック" w:hAnsi="ＭＳ ゴシック" w:hint="eastAsia"/>
          <w:b/>
        </w:rPr>
        <w:t>ＬＰガススタンド」</w:t>
      </w:r>
      <w:r w:rsidR="00522C57" w:rsidRPr="0047706D">
        <w:rPr>
          <w:rFonts w:ascii="ＭＳ ゴシック" w:eastAsia="ＭＳ ゴシック" w:hAnsi="ＭＳ ゴシック" w:hint="eastAsia"/>
          <w:b/>
        </w:rPr>
        <w:t>認定制度</w:t>
      </w:r>
    </w:p>
    <w:p w:rsidR="000C4E48" w:rsidRPr="0047706D" w:rsidRDefault="000C4E48" w:rsidP="000C4E48">
      <w:pPr>
        <w:pStyle w:val="a3"/>
        <w:adjustRightInd/>
        <w:spacing w:line="420" w:lineRule="exact"/>
        <w:jc w:val="center"/>
        <w:rPr>
          <w:rFonts w:asciiTheme="majorEastAsia" w:eastAsiaTheme="majorEastAsia" w:hAnsiTheme="majorEastAsia" w:cs="Times New Roman"/>
          <w:b/>
        </w:rPr>
      </w:pPr>
    </w:p>
    <w:p w:rsidR="000C4E48" w:rsidRPr="0047706D" w:rsidRDefault="000C4E48" w:rsidP="000C4E48">
      <w:pPr>
        <w:pStyle w:val="a3"/>
        <w:adjustRightInd/>
        <w:spacing w:line="420" w:lineRule="exact"/>
        <w:jc w:val="center"/>
        <w:rPr>
          <w:rFonts w:asciiTheme="majorEastAsia" w:eastAsiaTheme="majorEastAsia" w:hAnsiTheme="majorEastAsia" w:cs="Times New Roman"/>
          <w:b/>
        </w:rPr>
      </w:pPr>
      <w:r w:rsidRPr="0047706D">
        <w:rPr>
          <w:rFonts w:asciiTheme="majorEastAsia" w:eastAsiaTheme="majorEastAsia" w:hAnsiTheme="majorEastAsia" w:cs="Times New Roman" w:hint="eastAsia"/>
          <w:b/>
        </w:rPr>
        <w:t>概要</w:t>
      </w:r>
      <w:bookmarkStart w:id="0" w:name="_GoBack"/>
      <w:bookmarkEnd w:id="0"/>
    </w:p>
    <w:p w:rsidR="000C4E48" w:rsidRPr="000C4E48" w:rsidRDefault="000C4E48" w:rsidP="000C4E48">
      <w:pPr>
        <w:pStyle w:val="a3"/>
        <w:adjustRightInd/>
        <w:spacing w:line="420" w:lineRule="exact"/>
        <w:jc w:val="center"/>
        <w:rPr>
          <w:rFonts w:asciiTheme="majorEastAsia" w:eastAsiaTheme="majorEastAsia" w:hAnsiTheme="majorEastAsia" w:cs="Times New Roman"/>
        </w:rPr>
      </w:pPr>
    </w:p>
    <w:p w:rsidR="000C4E48" w:rsidRPr="0047706D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="ＭＳ ゴシック" w:eastAsia="ＭＳ ゴシック" w:hAnsi="ＭＳ ゴシック"/>
          <w:b/>
        </w:rPr>
      </w:pPr>
      <w:r w:rsidRPr="0047706D">
        <w:rPr>
          <w:rFonts w:ascii="ＭＳ ゴシック" w:eastAsia="ＭＳ ゴシック" w:hAnsi="ＭＳ ゴシック" w:hint="eastAsia"/>
          <w:b/>
        </w:rPr>
        <w:t>１．目的</w:t>
      </w:r>
    </w:p>
    <w:p w:rsidR="000C4E48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B665FF">
        <w:rPr>
          <w:rFonts w:asciiTheme="majorEastAsia" w:eastAsiaTheme="majorEastAsia" w:hAnsiTheme="majorEastAsia" w:hint="eastAsia"/>
        </w:rPr>
        <w:t>自動車用ＬＰガスは、スタンドが堅牢なこと、災害時でも需要と供給が安</w:t>
      </w:r>
    </w:p>
    <w:p w:rsidR="000C4E48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</w:t>
      </w:r>
      <w:r w:rsidRPr="00B665FF">
        <w:rPr>
          <w:rFonts w:asciiTheme="majorEastAsia" w:eastAsiaTheme="majorEastAsia" w:hAnsiTheme="majorEastAsia" w:hint="eastAsia"/>
        </w:rPr>
        <w:t>定していることなどから災害に強い燃料としても知られている。</w:t>
      </w:r>
    </w:p>
    <w:p w:rsidR="000C4E48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</w:t>
      </w:r>
      <w:r w:rsidRPr="00B665FF">
        <w:rPr>
          <w:rFonts w:asciiTheme="majorEastAsia" w:eastAsiaTheme="majorEastAsia" w:hAnsiTheme="majorEastAsia" w:hint="eastAsia"/>
        </w:rPr>
        <w:t>実際に東日本大震災の時には、被災地や首都圏ではガソリン、軽油が供給</w:t>
      </w:r>
    </w:p>
    <w:p w:rsidR="00124378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</w:t>
      </w:r>
      <w:r w:rsidRPr="00B665FF">
        <w:rPr>
          <w:rFonts w:asciiTheme="majorEastAsia" w:eastAsiaTheme="majorEastAsia" w:hAnsiTheme="majorEastAsia" w:hint="eastAsia"/>
        </w:rPr>
        <w:t>不安を起こす中、安定した供給で地域公共交通であるタクシーや配送トラッ</w:t>
      </w:r>
    </w:p>
    <w:p w:rsidR="000C4E48" w:rsidRDefault="0012437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0C4E48" w:rsidRPr="00B665FF">
        <w:rPr>
          <w:rFonts w:asciiTheme="majorEastAsia" w:eastAsiaTheme="majorEastAsia" w:hAnsiTheme="majorEastAsia" w:hint="eastAsia"/>
        </w:rPr>
        <w:t>クの稼働を支えライフラインの維持に貢献した</w:t>
      </w:r>
      <w:r w:rsidR="000C4E48">
        <w:rPr>
          <w:rFonts w:asciiTheme="majorEastAsia" w:eastAsiaTheme="majorEastAsia" w:hAnsiTheme="majorEastAsia" w:hint="eastAsia"/>
        </w:rPr>
        <w:t>こと</w:t>
      </w:r>
      <w:r w:rsidR="000C4E48" w:rsidRPr="00B665FF">
        <w:rPr>
          <w:rFonts w:asciiTheme="majorEastAsia" w:eastAsiaTheme="majorEastAsia" w:hAnsiTheme="majorEastAsia" w:hint="eastAsia"/>
        </w:rPr>
        <w:t>は記憶に新しい。</w:t>
      </w:r>
    </w:p>
    <w:p w:rsidR="000C4E48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B665FF">
        <w:rPr>
          <w:rFonts w:asciiTheme="majorEastAsia" w:eastAsiaTheme="majorEastAsia" w:hAnsiTheme="majorEastAsia" w:hint="eastAsia"/>
        </w:rPr>
        <w:t>この</w:t>
      </w:r>
      <w:r>
        <w:rPr>
          <w:rFonts w:asciiTheme="majorEastAsia" w:eastAsiaTheme="majorEastAsia" w:hAnsiTheme="majorEastAsia" w:hint="eastAsia"/>
        </w:rPr>
        <w:t>ような</w:t>
      </w:r>
      <w:r w:rsidRPr="00B665FF">
        <w:rPr>
          <w:rFonts w:asciiTheme="majorEastAsia" w:eastAsiaTheme="majorEastAsia" w:hAnsiTheme="majorEastAsia" w:hint="eastAsia"/>
        </w:rPr>
        <w:t>点が評価され</w:t>
      </w:r>
      <w:r>
        <w:rPr>
          <w:rFonts w:asciiTheme="majorEastAsia" w:eastAsiaTheme="majorEastAsia" w:hAnsiTheme="majorEastAsia" w:hint="eastAsia"/>
        </w:rPr>
        <w:t>、</w:t>
      </w:r>
      <w:r w:rsidRPr="00B665FF">
        <w:rPr>
          <w:rFonts w:asciiTheme="majorEastAsia" w:eastAsiaTheme="majorEastAsia" w:hAnsiTheme="majorEastAsia" w:hint="eastAsia"/>
        </w:rPr>
        <w:t>自治体や事業体の一部では</w:t>
      </w:r>
      <w:r>
        <w:rPr>
          <w:rFonts w:asciiTheme="majorEastAsia" w:eastAsiaTheme="majorEastAsia" w:hAnsiTheme="majorEastAsia" w:hint="eastAsia"/>
        </w:rPr>
        <w:t>国土強靭化政策強化</w:t>
      </w:r>
    </w:p>
    <w:p w:rsidR="000C4E48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B665FF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ため</w:t>
      </w:r>
      <w:r w:rsidRPr="00B665FF">
        <w:rPr>
          <w:rFonts w:asciiTheme="majorEastAsia" w:eastAsiaTheme="majorEastAsia" w:hAnsiTheme="majorEastAsia" w:hint="eastAsia"/>
        </w:rPr>
        <w:t>にＬＰ</w:t>
      </w:r>
      <w:r>
        <w:rPr>
          <w:rFonts w:asciiTheme="majorEastAsia" w:eastAsiaTheme="majorEastAsia" w:hAnsiTheme="majorEastAsia" w:hint="eastAsia"/>
        </w:rPr>
        <w:t>ガス自動車</w:t>
      </w:r>
      <w:r w:rsidRPr="00B665FF">
        <w:rPr>
          <w:rFonts w:asciiTheme="majorEastAsia" w:eastAsiaTheme="majorEastAsia" w:hAnsiTheme="majorEastAsia" w:hint="eastAsia"/>
        </w:rPr>
        <w:t>を導入する動きもある。</w:t>
      </w:r>
    </w:p>
    <w:p w:rsidR="000C4E48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B665FF">
        <w:rPr>
          <w:rFonts w:asciiTheme="majorEastAsia" w:eastAsiaTheme="majorEastAsia" w:hAnsiTheme="majorEastAsia" w:hint="eastAsia"/>
        </w:rPr>
        <w:t>災害時に予想される停電状態</w:t>
      </w:r>
      <w:r>
        <w:rPr>
          <w:rFonts w:asciiTheme="majorEastAsia" w:eastAsiaTheme="majorEastAsia" w:hAnsiTheme="majorEastAsia" w:hint="eastAsia"/>
        </w:rPr>
        <w:t>にあっても</w:t>
      </w:r>
      <w:r w:rsidRPr="00B665FF">
        <w:rPr>
          <w:rFonts w:asciiTheme="majorEastAsia" w:eastAsiaTheme="majorEastAsia" w:hAnsiTheme="majorEastAsia" w:hint="eastAsia"/>
        </w:rPr>
        <w:t>操業を継続することが期待できる</w:t>
      </w:r>
    </w:p>
    <w:p w:rsidR="000C4E48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B665FF">
        <w:rPr>
          <w:rFonts w:asciiTheme="majorEastAsia" w:eastAsiaTheme="majorEastAsia" w:hAnsiTheme="majorEastAsia" w:hint="eastAsia"/>
        </w:rPr>
        <w:t>一定の</w:t>
      </w:r>
      <w:r>
        <w:rPr>
          <w:rFonts w:asciiTheme="majorEastAsia" w:eastAsiaTheme="majorEastAsia" w:hAnsiTheme="majorEastAsia" w:hint="eastAsia"/>
        </w:rPr>
        <w:t>防災力</w:t>
      </w:r>
      <w:r w:rsidRPr="00B665FF">
        <w:rPr>
          <w:rFonts w:asciiTheme="majorEastAsia" w:eastAsiaTheme="majorEastAsia" w:hAnsiTheme="majorEastAsia" w:hint="eastAsia"/>
        </w:rPr>
        <w:t>を持ったＬＰ</w:t>
      </w:r>
      <w:r>
        <w:rPr>
          <w:rFonts w:asciiTheme="majorEastAsia" w:eastAsiaTheme="majorEastAsia" w:hAnsiTheme="majorEastAsia" w:hint="eastAsia"/>
        </w:rPr>
        <w:t>ガス</w:t>
      </w:r>
      <w:r w:rsidRPr="00B665FF">
        <w:rPr>
          <w:rFonts w:asciiTheme="majorEastAsia" w:eastAsiaTheme="majorEastAsia" w:hAnsiTheme="majorEastAsia" w:hint="eastAsia"/>
        </w:rPr>
        <w:t>スタンド</w:t>
      </w:r>
      <w:r>
        <w:rPr>
          <w:rFonts w:asciiTheme="majorEastAsia" w:eastAsiaTheme="majorEastAsia" w:hAnsiTheme="majorEastAsia" w:hint="eastAsia"/>
        </w:rPr>
        <w:t>を</w:t>
      </w:r>
      <w:r w:rsidRPr="00B665FF">
        <w:rPr>
          <w:rFonts w:asciiTheme="majorEastAsia" w:eastAsiaTheme="majorEastAsia" w:hAnsiTheme="majorEastAsia" w:hint="eastAsia"/>
        </w:rPr>
        <w:t>「</w:t>
      </w:r>
      <w:r>
        <w:rPr>
          <w:rFonts w:asciiTheme="majorEastAsia" w:eastAsiaTheme="majorEastAsia" w:hAnsiTheme="majorEastAsia" w:hint="eastAsia"/>
        </w:rPr>
        <w:t>自立型ＬＰガススタンド</w:t>
      </w:r>
      <w:r w:rsidRPr="00B665FF">
        <w:rPr>
          <w:rFonts w:asciiTheme="majorEastAsia" w:eastAsiaTheme="majorEastAsia" w:hAnsiTheme="majorEastAsia" w:hint="eastAsia"/>
        </w:rPr>
        <w:t>」と</w:t>
      </w:r>
      <w:r>
        <w:rPr>
          <w:rFonts w:asciiTheme="majorEastAsia" w:eastAsiaTheme="majorEastAsia" w:hAnsiTheme="majorEastAsia" w:hint="eastAsia"/>
        </w:rPr>
        <w:t>し</w:t>
      </w:r>
    </w:p>
    <w:p w:rsidR="00522C57" w:rsidRDefault="000C4E48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て</w:t>
      </w:r>
      <w:r w:rsidR="00522C57">
        <w:rPr>
          <w:rFonts w:asciiTheme="majorEastAsia" w:eastAsiaTheme="majorEastAsia" w:hAnsiTheme="majorEastAsia" w:hint="eastAsia"/>
        </w:rPr>
        <w:t>認定し、</w:t>
      </w:r>
      <w:r>
        <w:rPr>
          <w:rFonts w:asciiTheme="majorEastAsia" w:eastAsiaTheme="majorEastAsia" w:hAnsiTheme="majorEastAsia" w:hint="eastAsia"/>
        </w:rPr>
        <w:t>全国に増やすことにより、地域交通機関の維持に努めることでＬ</w:t>
      </w:r>
    </w:p>
    <w:p w:rsidR="000C4E48" w:rsidRPr="00912E8C" w:rsidRDefault="00522C57" w:rsidP="000C4E48">
      <w:pPr>
        <w:suppressAutoHyphens w:val="0"/>
        <w:kinsoku/>
        <w:wordWrap/>
        <w:autoSpaceDE/>
        <w:autoSpaceDN/>
        <w:adjustRightInd/>
        <w:spacing w:line="420" w:lineRule="exact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0C4E48">
        <w:rPr>
          <w:rFonts w:asciiTheme="majorEastAsia" w:eastAsiaTheme="majorEastAsia" w:hAnsiTheme="majorEastAsia" w:hint="eastAsia"/>
        </w:rPr>
        <w:t>Ｐガススタンドの</w:t>
      </w:r>
      <w:r w:rsidR="000C4E48" w:rsidRPr="00B665FF">
        <w:rPr>
          <w:rFonts w:asciiTheme="majorEastAsia" w:eastAsiaTheme="majorEastAsia" w:hAnsiTheme="majorEastAsia" w:hint="eastAsia"/>
        </w:rPr>
        <w:t>社会的信用を高め</w:t>
      </w:r>
      <w:r w:rsidR="000C4E48">
        <w:rPr>
          <w:rFonts w:asciiTheme="majorEastAsia" w:eastAsiaTheme="majorEastAsia" w:hAnsiTheme="majorEastAsia" w:hint="eastAsia"/>
        </w:rPr>
        <w:t>ることを目的とする。</w:t>
      </w:r>
    </w:p>
    <w:p w:rsidR="00971F24" w:rsidRDefault="00971F24" w:rsidP="008F7462">
      <w:pPr>
        <w:pStyle w:val="a3"/>
        <w:adjustRightInd/>
        <w:spacing w:line="420" w:lineRule="exact"/>
        <w:rPr>
          <w:rFonts w:asciiTheme="majorEastAsia" w:eastAsiaTheme="majorEastAsia" w:hAnsiTheme="majorEastAsia"/>
        </w:rPr>
      </w:pPr>
    </w:p>
    <w:p w:rsidR="0045611D" w:rsidRPr="0047706D" w:rsidRDefault="005E4866" w:rsidP="008F7462">
      <w:pPr>
        <w:pStyle w:val="a3"/>
        <w:adjustRightInd/>
        <w:spacing w:line="420" w:lineRule="exact"/>
        <w:rPr>
          <w:rFonts w:asciiTheme="majorEastAsia" w:eastAsiaTheme="majorEastAsia" w:hAnsiTheme="majorEastAsia" w:cs="Times New Roman"/>
          <w:b/>
        </w:rPr>
      </w:pPr>
      <w:r w:rsidRPr="0047706D">
        <w:rPr>
          <w:rFonts w:asciiTheme="majorEastAsia" w:eastAsiaTheme="majorEastAsia" w:hAnsiTheme="majorEastAsia" w:hint="eastAsia"/>
          <w:b/>
        </w:rPr>
        <w:t>２</w:t>
      </w:r>
      <w:r w:rsidR="00C93C2F" w:rsidRPr="0047706D">
        <w:rPr>
          <w:rFonts w:asciiTheme="majorEastAsia" w:eastAsiaTheme="majorEastAsia" w:hAnsiTheme="majorEastAsia" w:hint="eastAsia"/>
          <w:b/>
        </w:rPr>
        <w:t>．</w:t>
      </w:r>
      <w:r w:rsidR="00F72EDC" w:rsidRPr="0047706D">
        <w:rPr>
          <w:rFonts w:asciiTheme="majorEastAsia" w:eastAsiaTheme="majorEastAsia" w:hAnsiTheme="majorEastAsia" w:hint="eastAsia"/>
          <w:b/>
        </w:rPr>
        <w:t>事業</w:t>
      </w:r>
    </w:p>
    <w:p w:rsidR="00F72EDC" w:rsidRDefault="0045611D" w:rsidP="00320AE3">
      <w:pPr>
        <w:pStyle w:val="a3"/>
        <w:tabs>
          <w:tab w:val="left" w:pos="1985"/>
        </w:tabs>
        <w:adjustRightInd/>
        <w:spacing w:line="4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 xml:space="preserve">　①</w:t>
      </w:r>
      <w:r w:rsidR="00C93C2F" w:rsidRPr="00B665FF">
        <w:rPr>
          <w:rFonts w:asciiTheme="majorEastAsia" w:eastAsiaTheme="majorEastAsia" w:hAnsiTheme="majorEastAsia" w:hint="eastAsia"/>
        </w:rPr>
        <w:t>申請</w:t>
      </w:r>
      <w:r w:rsidR="00320AE3">
        <w:rPr>
          <w:rFonts w:asciiTheme="majorEastAsia" w:eastAsiaTheme="majorEastAsia" w:hAnsiTheme="majorEastAsia" w:hint="eastAsia"/>
        </w:rPr>
        <w:t>資格</w:t>
      </w:r>
      <w:r w:rsidR="00F72EDC">
        <w:rPr>
          <w:rFonts w:asciiTheme="majorEastAsia" w:eastAsiaTheme="majorEastAsia" w:hAnsiTheme="majorEastAsia" w:hint="eastAsia"/>
        </w:rPr>
        <w:t>と要件</w:t>
      </w:r>
      <w:r w:rsidR="00320AE3">
        <w:rPr>
          <w:rFonts w:asciiTheme="majorEastAsia" w:eastAsiaTheme="majorEastAsia" w:hAnsiTheme="majorEastAsia" w:hint="eastAsia"/>
        </w:rPr>
        <w:t xml:space="preserve">　</w:t>
      </w:r>
    </w:p>
    <w:p w:rsidR="00935118" w:rsidRDefault="0045611D" w:rsidP="0047706D">
      <w:pPr>
        <w:pStyle w:val="a3"/>
        <w:tabs>
          <w:tab w:val="left" w:pos="1985"/>
        </w:tabs>
        <w:adjustRightInd/>
        <w:spacing w:line="420" w:lineRule="exact"/>
        <w:ind w:leftChars="200" w:left="726" w:hangingChars="100" w:hanging="242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>・</w:t>
      </w:r>
      <w:r w:rsidR="00320AE3" w:rsidRPr="00320AE3">
        <w:rPr>
          <w:rFonts w:asciiTheme="majorEastAsia" w:eastAsiaTheme="majorEastAsia" w:hAnsiTheme="majorEastAsia" w:cs="Times New Roman" w:hint="eastAsia"/>
        </w:rPr>
        <w:t>停電時にも</w:t>
      </w:r>
      <w:r w:rsidR="00935118">
        <w:rPr>
          <w:rFonts w:asciiTheme="majorEastAsia" w:eastAsiaTheme="majorEastAsia" w:hAnsiTheme="majorEastAsia" w:cs="Times New Roman" w:hint="eastAsia"/>
        </w:rPr>
        <w:t>操業が可能な</w:t>
      </w:r>
      <w:r w:rsidR="00E0185E">
        <w:rPr>
          <w:rFonts w:asciiTheme="majorEastAsia" w:eastAsiaTheme="majorEastAsia" w:hAnsiTheme="majorEastAsia" w:cs="Times New Roman" w:hint="eastAsia"/>
        </w:rPr>
        <w:t>発電機</w:t>
      </w:r>
      <w:r w:rsidR="00124378">
        <w:rPr>
          <w:rFonts w:asciiTheme="majorEastAsia" w:eastAsiaTheme="majorEastAsia" w:hAnsiTheme="majorEastAsia" w:cs="Times New Roman" w:hint="eastAsia"/>
        </w:rPr>
        <w:t>（※以下のいずれかに対応</w:t>
      </w:r>
      <w:r w:rsidR="00971F24">
        <w:rPr>
          <w:rFonts w:asciiTheme="majorEastAsia" w:eastAsiaTheme="majorEastAsia" w:hAnsiTheme="majorEastAsia" w:cs="Times New Roman" w:hint="eastAsia"/>
        </w:rPr>
        <w:t>する能力を持つ</w:t>
      </w:r>
      <w:r w:rsidR="00124378">
        <w:rPr>
          <w:rFonts w:asciiTheme="majorEastAsia" w:eastAsiaTheme="majorEastAsia" w:hAnsiTheme="majorEastAsia" w:cs="Times New Roman" w:hint="eastAsia"/>
        </w:rPr>
        <w:t>）</w:t>
      </w:r>
      <w:r w:rsidR="00E0185E">
        <w:rPr>
          <w:rFonts w:asciiTheme="majorEastAsia" w:eastAsiaTheme="majorEastAsia" w:hAnsiTheme="majorEastAsia" w:cs="Times New Roman" w:hint="eastAsia"/>
        </w:rPr>
        <w:t>を保有し、</w:t>
      </w:r>
      <w:r w:rsidR="00124378">
        <w:rPr>
          <w:rFonts w:asciiTheme="majorEastAsia" w:eastAsiaTheme="majorEastAsia" w:hAnsiTheme="majorEastAsia" w:cs="Times New Roman" w:hint="eastAsia"/>
        </w:rPr>
        <w:t>発電機燃料を保有または</w:t>
      </w:r>
      <w:r w:rsidR="00935118">
        <w:rPr>
          <w:rFonts w:asciiTheme="majorEastAsia" w:eastAsiaTheme="majorEastAsia" w:hAnsiTheme="majorEastAsia" w:cs="Times New Roman" w:hint="eastAsia"/>
        </w:rPr>
        <w:t>住民拠点ＳＳ等を活用することで燃料の確保が可能なスタンド。</w:t>
      </w:r>
    </w:p>
    <w:p w:rsidR="00935118" w:rsidRPr="00124378" w:rsidRDefault="00935118" w:rsidP="00E0185E">
      <w:pPr>
        <w:pStyle w:val="a3"/>
        <w:tabs>
          <w:tab w:val="left" w:pos="1985"/>
        </w:tabs>
        <w:adjustRightInd/>
        <w:spacing w:line="200" w:lineRule="exact"/>
        <w:ind w:left="1984" w:hangingChars="820" w:hanging="1984"/>
        <w:rPr>
          <w:rFonts w:asciiTheme="majorEastAsia" w:eastAsiaTheme="majorEastAsia" w:hAnsiTheme="majorEastAsia"/>
        </w:rPr>
      </w:pPr>
    </w:p>
    <w:p w:rsidR="00935118" w:rsidRDefault="00935118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124378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完全自立型</w:t>
      </w:r>
      <w:r w:rsidR="00124378">
        <w:rPr>
          <w:rFonts w:asciiTheme="majorEastAsia" w:eastAsiaTheme="majorEastAsia" w:hAnsiTheme="majorEastAsia" w:hint="eastAsia"/>
        </w:rPr>
        <w:t>）</w:t>
      </w:r>
      <w:r w:rsidR="00AA2888" w:rsidRPr="00124378">
        <w:rPr>
          <w:rFonts w:ascii="ＭＳ ゴシック" w:eastAsia="ＭＳ ゴシック" w:hAnsi="ＭＳ ゴシック" w:hint="eastAsia"/>
        </w:rPr>
        <w:t>全負荷が通常と同じく稼働できる</w:t>
      </w:r>
      <w:r w:rsidR="00DE04F8" w:rsidRPr="00124378">
        <w:rPr>
          <w:rFonts w:ascii="ＭＳ ゴシック" w:eastAsia="ＭＳ ゴシック" w:hAnsi="ＭＳ ゴシック" w:hint="eastAsia"/>
        </w:rPr>
        <w:t>。</w:t>
      </w:r>
    </w:p>
    <w:p w:rsidR="00935118" w:rsidRDefault="00935118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124378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標準自立型</w:t>
      </w:r>
      <w:r w:rsidR="00124378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受入時には払出不可である。</w:t>
      </w:r>
    </w:p>
    <w:p w:rsidR="00935118" w:rsidRDefault="00935118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124378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準自立型</w:t>
      </w:r>
      <w:r w:rsidR="00124378">
        <w:rPr>
          <w:rFonts w:asciiTheme="majorEastAsia" w:eastAsiaTheme="majorEastAsia" w:hAnsiTheme="majorEastAsia" w:hint="eastAsia"/>
        </w:rPr>
        <w:t xml:space="preserve">）　</w:t>
      </w:r>
      <w:r>
        <w:rPr>
          <w:rFonts w:asciiTheme="majorEastAsia" w:eastAsiaTheme="majorEastAsia" w:hAnsiTheme="majorEastAsia" w:hint="eastAsia"/>
        </w:rPr>
        <w:t>払出は可能である。</w:t>
      </w:r>
    </w:p>
    <w:p w:rsidR="00935118" w:rsidRDefault="00935118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</w:p>
    <w:p w:rsidR="00F72EDC" w:rsidRDefault="00F72EDC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0185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・停電時において自家発電設備が正常に稼働するよう、平時から定期点検</w:t>
      </w:r>
    </w:p>
    <w:p w:rsidR="00F72EDC" w:rsidRDefault="00F72EDC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を行う。</w:t>
      </w:r>
    </w:p>
    <w:p w:rsidR="00124378" w:rsidRDefault="00F72EDC" w:rsidP="00124378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・年に１度</w:t>
      </w:r>
      <w:r w:rsidR="00124378">
        <w:rPr>
          <w:rFonts w:asciiTheme="majorEastAsia" w:eastAsiaTheme="majorEastAsia" w:hAnsiTheme="majorEastAsia" w:hint="eastAsia"/>
        </w:rPr>
        <w:t>以上</w:t>
      </w:r>
      <w:r>
        <w:rPr>
          <w:rFonts w:asciiTheme="majorEastAsia" w:eastAsiaTheme="majorEastAsia" w:hAnsiTheme="majorEastAsia" w:hint="eastAsia"/>
        </w:rPr>
        <w:t>は停電時を想定した</w:t>
      </w:r>
      <w:r w:rsidR="00124378">
        <w:rPr>
          <w:rFonts w:asciiTheme="majorEastAsia" w:eastAsiaTheme="majorEastAsia" w:hAnsiTheme="majorEastAsia" w:hint="eastAsia"/>
        </w:rPr>
        <w:t>以下の</w:t>
      </w:r>
      <w:r w:rsidR="00935118">
        <w:rPr>
          <w:rFonts w:asciiTheme="majorEastAsia" w:eastAsiaTheme="majorEastAsia" w:hAnsiTheme="majorEastAsia" w:hint="eastAsia"/>
        </w:rPr>
        <w:t>手順</w:t>
      </w:r>
      <w:r w:rsidR="00124378">
        <w:rPr>
          <w:rFonts w:asciiTheme="majorEastAsia" w:eastAsiaTheme="majorEastAsia" w:hAnsiTheme="majorEastAsia" w:hint="eastAsia"/>
        </w:rPr>
        <w:t>と同様の</w:t>
      </w:r>
      <w:r>
        <w:rPr>
          <w:rFonts w:asciiTheme="majorEastAsia" w:eastAsiaTheme="majorEastAsia" w:hAnsiTheme="majorEastAsia" w:hint="eastAsia"/>
        </w:rPr>
        <w:t>操業訓練を行い</w:t>
      </w:r>
      <w:r w:rsidR="00912E8C">
        <w:rPr>
          <w:rFonts w:asciiTheme="majorEastAsia" w:eastAsiaTheme="majorEastAsia" w:hAnsiTheme="majorEastAsia" w:hint="eastAsia"/>
        </w:rPr>
        <w:t>、</w:t>
      </w:r>
    </w:p>
    <w:p w:rsidR="00F72EDC" w:rsidRDefault="00124378" w:rsidP="00124378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直近の</w:t>
      </w:r>
      <w:r w:rsidR="00F72EDC">
        <w:rPr>
          <w:rFonts w:asciiTheme="majorEastAsia" w:eastAsiaTheme="majorEastAsia" w:hAnsiTheme="majorEastAsia" w:hint="eastAsia"/>
        </w:rPr>
        <w:t>訓練報告書（状況写真添付）を提出する。</w:t>
      </w:r>
    </w:p>
    <w:p w:rsidR="00360D13" w:rsidRDefault="00360D13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</w:p>
    <w:p w:rsidR="00360D13" w:rsidRDefault="00360D13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</w:p>
    <w:p w:rsidR="00360D13" w:rsidRDefault="00360D13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</w:p>
    <w:p w:rsidR="00971F24" w:rsidRDefault="00971F24" w:rsidP="00783FB3">
      <w:pPr>
        <w:pStyle w:val="a3"/>
        <w:tabs>
          <w:tab w:val="left" w:pos="1985"/>
        </w:tabs>
        <w:adjustRightInd/>
        <w:spacing w:line="420" w:lineRule="exact"/>
        <w:ind w:left="1984" w:hangingChars="820" w:hanging="1984"/>
        <w:rPr>
          <w:rFonts w:asciiTheme="majorEastAsia" w:eastAsiaTheme="majorEastAsia" w:hAnsiTheme="majorEastAsia"/>
        </w:rPr>
      </w:pPr>
    </w:p>
    <w:tbl>
      <w:tblPr>
        <w:tblpPr w:leftFromText="142" w:rightFromText="142" w:horzAnchor="margin" w:tblpY="408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9"/>
        <w:gridCol w:w="992"/>
        <w:gridCol w:w="993"/>
        <w:gridCol w:w="992"/>
      </w:tblGrid>
      <w:tr w:rsidR="00E0185E" w:rsidTr="00360D13">
        <w:trPr>
          <w:trHeight w:val="1266"/>
        </w:trPr>
        <w:tc>
          <w:tcPr>
            <w:tcW w:w="5869" w:type="dxa"/>
          </w:tcPr>
          <w:p w:rsidR="00E0185E" w:rsidRDefault="00E0185E" w:rsidP="00360D13">
            <w:pPr>
              <w:pStyle w:val="a3"/>
              <w:tabs>
                <w:tab w:val="left" w:pos="1985"/>
              </w:tabs>
              <w:spacing w:line="420" w:lineRule="exact"/>
              <w:ind w:left="1984" w:hangingChars="820" w:hanging="1984"/>
              <w:jc w:val="center"/>
              <w:rPr>
                <w:rFonts w:asciiTheme="majorEastAsia" w:eastAsiaTheme="majorEastAsia" w:hAnsiTheme="majorEastAsia"/>
              </w:rPr>
            </w:pPr>
          </w:p>
          <w:p w:rsidR="00E0185E" w:rsidRDefault="00E0185E" w:rsidP="00360D13">
            <w:pPr>
              <w:pStyle w:val="a3"/>
              <w:tabs>
                <w:tab w:val="left" w:pos="1985"/>
              </w:tabs>
              <w:spacing w:line="420" w:lineRule="exact"/>
              <w:ind w:left="1984" w:hangingChars="820" w:hanging="198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訓練手順</w:t>
            </w:r>
            <w:r w:rsidR="00A3631F" w:rsidRPr="00A3631F">
              <w:rPr>
                <w:rFonts w:asciiTheme="majorEastAsia" w:eastAsiaTheme="majorEastAsia" w:hAnsiTheme="majorEastAsia" w:hint="eastAsia"/>
                <w:sz w:val="32"/>
                <w:szCs w:val="32"/>
              </w:rPr>
              <w:t>（例）</w:t>
            </w:r>
          </w:p>
        </w:tc>
        <w:tc>
          <w:tcPr>
            <w:tcW w:w="992" w:type="dxa"/>
          </w:tcPr>
          <w:p w:rsidR="00016C50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完全</w:t>
            </w:r>
          </w:p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自立型</w:t>
            </w:r>
          </w:p>
        </w:tc>
        <w:tc>
          <w:tcPr>
            <w:tcW w:w="993" w:type="dxa"/>
          </w:tcPr>
          <w:p w:rsidR="00016C50" w:rsidRDefault="00016C50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標準</w:t>
            </w:r>
          </w:p>
          <w:p w:rsidR="00016C50" w:rsidRDefault="00016C50" w:rsidP="00360D13">
            <w:pPr>
              <w:pStyle w:val="a3"/>
              <w:tabs>
                <w:tab w:val="left" w:pos="1985"/>
              </w:tabs>
              <w:spacing w:line="4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自立型</w:t>
            </w:r>
          </w:p>
        </w:tc>
        <w:tc>
          <w:tcPr>
            <w:tcW w:w="992" w:type="dxa"/>
          </w:tcPr>
          <w:p w:rsidR="00016C50" w:rsidRDefault="00016C50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準</w:t>
            </w:r>
          </w:p>
          <w:p w:rsidR="00016C50" w:rsidRDefault="00016C50" w:rsidP="00360D13">
            <w:pPr>
              <w:pStyle w:val="a3"/>
              <w:tabs>
                <w:tab w:val="left" w:pos="1985"/>
              </w:tabs>
              <w:spacing w:line="4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自立型</w:t>
            </w:r>
          </w:p>
        </w:tc>
      </w:tr>
      <w:tr w:rsidR="00E0185E" w:rsidTr="00360D13">
        <w:trPr>
          <w:trHeight w:val="396"/>
        </w:trPr>
        <w:tc>
          <w:tcPr>
            <w:tcW w:w="5869" w:type="dxa"/>
          </w:tcPr>
          <w:p w:rsidR="00E0185E" w:rsidRPr="007A676D" w:rsidRDefault="000A1C93" w:rsidP="00360D13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E0185E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1.発電機始動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3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</w:tr>
      <w:tr w:rsidR="00E0185E" w:rsidTr="00360D13">
        <w:trPr>
          <w:trHeight w:val="444"/>
        </w:trPr>
        <w:tc>
          <w:tcPr>
            <w:tcW w:w="5869" w:type="dxa"/>
          </w:tcPr>
          <w:p w:rsidR="00E0185E" w:rsidRPr="007A676D" w:rsidRDefault="000A1C93" w:rsidP="00360D13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E0185E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2.全負荷停止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3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</w:tr>
      <w:tr w:rsidR="00E0185E" w:rsidTr="00360D13">
        <w:trPr>
          <w:trHeight w:val="300"/>
        </w:trPr>
        <w:tc>
          <w:tcPr>
            <w:tcW w:w="5869" w:type="dxa"/>
          </w:tcPr>
          <w:p w:rsidR="00E0185E" w:rsidRPr="007A676D" w:rsidRDefault="000A1C93" w:rsidP="00360D13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E0185E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3.売電から発電機への切り替え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3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</w:tr>
      <w:tr w:rsidR="00E0185E" w:rsidTr="00360D13">
        <w:trPr>
          <w:trHeight w:val="516"/>
        </w:trPr>
        <w:tc>
          <w:tcPr>
            <w:tcW w:w="5869" w:type="dxa"/>
          </w:tcPr>
          <w:p w:rsidR="00E0185E" w:rsidRPr="007A676D" w:rsidRDefault="000A1C93" w:rsidP="00360D13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E0185E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4.電灯の点灯／ＰＯＳ、ディスペンサー</w:t>
            </w:r>
            <w:r w:rsidR="007A676D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、ガス漏れ警報器等</w:t>
            </w:r>
          </w:p>
          <w:p w:rsidR="007A676D" w:rsidRPr="007A676D" w:rsidRDefault="007A676D" w:rsidP="00360D13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最低限必要な負荷の電源オン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3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</w:tr>
      <w:tr w:rsidR="00016C50" w:rsidTr="00696285">
        <w:trPr>
          <w:trHeight w:val="516"/>
        </w:trPr>
        <w:tc>
          <w:tcPr>
            <w:tcW w:w="5869" w:type="dxa"/>
          </w:tcPr>
          <w:p w:rsidR="00E0185E" w:rsidRPr="007A676D" w:rsidRDefault="000A1C93" w:rsidP="00DB6F60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E0185E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5.</w:t>
            </w:r>
            <w:r w:rsidR="007A676D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払出ポンプ／</w:t>
            </w:r>
            <w:r w:rsidR="004A2206">
              <w:rPr>
                <w:rFonts w:asciiTheme="majorEastAsia" w:eastAsiaTheme="majorEastAsia" w:hAnsiTheme="majorEastAsia" w:hint="eastAsia"/>
                <w:sz w:val="20"/>
                <w:szCs w:val="20"/>
              </w:rPr>
              <w:t>ガス</w:t>
            </w:r>
            <w:r w:rsidR="007A676D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コンプレッサーの始動（充填可能の確認）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3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</w:tr>
      <w:tr w:rsidR="00016C50" w:rsidTr="00696285">
        <w:trPr>
          <w:trHeight w:val="516"/>
        </w:trPr>
        <w:tc>
          <w:tcPr>
            <w:tcW w:w="5869" w:type="dxa"/>
          </w:tcPr>
          <w:p w:rsidR="00E0185E" w:rsidRPr="007A676D" w:rsidRDefault="000A1C93" w:rsidP="00DB6F60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E0185E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6.</w:t>
            </w:r>
            <w:r w:rsidR="007A676D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（払出ポンプ／</w:t>
            </w:r>
            <w:r w:rsidR="004A2206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ガス</w:t>
            </w:r>
            <w:r w:rsidR="007A676D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コンプレッサーの停止）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0185E" w:rsidRDefault="00E0185E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</w:tcPr>
          <w:p w:rsidR="00E0185E" w:rsidRDefault="00E0185E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16C50" w:rsidTr="00696285">
        <w:trPr>
          <w:trHeight w:val="516"/>
        </w:trPr>
        <w:tc>
          <w:tcPr>
            <w:tcW w:w="5869" w:type="dxa"/>
          </w:tcPr>
          <w:p w:rsidR="00E0185E" w:rsidRPr="007A676D" w:rsidRDefault="000A1C93" w:rsidP="00360D13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E0185E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7.</w:t>
            </w:r>
            <w:r w:rsidR="007A676D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受入用ガスコンプレッサーの循環、受入（受入可能の確認）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3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0185E" w:rsidRDefault="00E0185E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16C50" w:rsidTr="00360D13">
        <w:trPr>
          <w:trHeight w:val="516"/>
        </w:trPr>
        <w:tc>
          <w:tcPr>
            <w:tcW w:w="5869" w:type="dxa"/>
          </w:tcPr>
          <w:p w:rsidR="00E0185E" w:rsidRPr="007A676D" w:rsidRDefault="000A1C93" w:rsidP="00696285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696285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="00E0185E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="007A676D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強制換気方式にあっては、換気ファンの始動</w:t>
            </w:r>
          </w:p>
        </w:tc>
        <w:tc>
          <w:tcPr>
            <w:tcW w:w="992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3" w:type="dxa"/>
          </w:tcPr>
          <w:p w:rsidR="00E0185E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  <w:tc>
          <w:tcPr>
            <w:tcW w:w="992" w:type="dxa"/>
          </w:tcPr>
          <w:p w:rsidR="007A676D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○</w:t>
            </w:r>
          </w:p>
        </w:tc>
      </w:tr>
      <w:tr w:rsidR="007A676D" w:rsidTr="00360D13">
        <w:trPr>
          <w:trHeight w:val="516"/>
        </w:trPr>
        <w:tc>
          <w:tcPr>
            <w:tcW w:w="5869" w:type="dxa"/>
          </w:tcPr>
          <w:p w:rsidR="007A676D" w:rsidRPr="007A676D" w:rsidRDefault="00696285" w:rsidP="000A1C93">
            <w:pPr>
              <w:pStyle w:val="a3"/>
              <w:tabs>
                <w:tab w:val="left" w:pos="1985"/>
              </w:tabs>
              <w:spacing w:line="420" w:lineRule="exact"/>
              <w:ind w:left="1656" w:hangingChars="820" w:hanging="165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9</w:t>
            </w:r>
            <w:r w:rsidR="000A1C93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="007A676D" w:rsidRPr="007A676D">
              <w:rPr>
                <w:rFonts w:asciiTheme="majorEastAsia" w:eastAsiaTheme="majorEastAsia" w:hAnsiTheme="majorEastAsia" w:hint="eastAsia"/>
                <w:sz w:val="20"/>
                <w:szCs w:val="20"/>
              </w:rPr>
              <w:t>空調等　その他の電源オン</w:t>
            </w:r>
          </w:p>
        </w:tc>
        <w:tc>
          <w:tcPr>
            <w:tcW w:w="2977" w:type="dxa"/>
            <w:gridSpan w:val="3"/>
          </w:tcPr>
          <w:p w:rsidR="007A676D" w:rsidRPr="007A676D" w:rsidRDefault="007A676D" w:rsidP="00360D13">
            <w:pPr>
              <w:pStyle w:val="a3"/>
              <w:tabs>
                <w:tab w:val="left" w:pos="1985"/>
              </w:tabs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可能な範囲で</w:t>
            </w:r>
          </w:p>
        </w:tc>
      </w:tr>
    </w:tbl>
    <w:p w:rsidR="00A3631F" w:rsidRDefault="00A3631F" w:rsidP="00A3631F">
      <w:pPr>
        <w:pStyle w:val="a3"/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②申請期間（新規、更新）</w:t>
      </w:r>
      <w:r w:rsidR="00971F24">
        <w:rPr>
          <w:rFonts w:asciiTheme="majorEastAsia" w:eastAsiaTheme="majorEastAsia" w:hAnsiTheme="majorEastAsia" w:cs="Times New Roman" w:hint="eastAsia"/>
        </w:rPr>
        <w:t>及び</w:t>
      </w:r>
      <w:r>
        <w:rPr>
          <w:rFonts w:asciiTheme="majorEastAsia" w:eastAsiaTheme="majorEastAsia" w:hAnsiTheme="majorEastAsia" w:cs="Times New Roman" w:hint="eastAsia"/>
        </w:rPr>
        <w:t>更新</w:t>
      </w:r>
      <w:r w:rsidR="000A1C93">
        <w:rPr>
          <w:rFonts w:asciiTheme="majorEastAsia" w:eastAsiaTheme="majorEastAsia" w:hAnsiTheme="majorEastAsia" w:cs="Times New Roman" w:hint="eastAsia"/>
        </w:rPr>
        <w:t>：</w:t>
      </w:r>
    </w:p>
    <w:p w:rsidR="00A3631F" w:rsidRDefault="00A3631F" w:rsidP="00A3631F">
      <w:pPr>
        <w:pStyle w:val="a3"/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毎年度の１１月１日～翌年２月末</w:t>
      </w:r>
    </w:p>
    <w:p w:rsidR="00A3631F" w:rsidRDefault="00A3631F" w:rsidP="00AF625D">
      <w:pPr>
        <w:pStyle w:val="a3"/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※毎年度更新とする。</w:t>
      </w:r>
    </w:p>
    <w:p w:rsidR="00A3631F" w:rsidRPr="00AF625D" w:rsidRDefault="00A3631F" w:rsidP="00971F24">
      <w:pPr>
        <w:pStyle w:val="a3"/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:rsidR="00A3631F" w:rsidRDefault="00A3631F" w:rsidP="00A3631F">
      <w:pPr>
        <w:pStyle w:val="a3"/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③認定証発行</w:t>
      </w:r>
      <w:r w:rsidR="000A1C93">
        <w:rPr>
          <w:rFonts w:asciiTheme="majorEastAsia" w:eastAsiaTheme="majorEastAsia" w:hAnsiTheme="majorEastAsia" w:cs="Times New Roman" w:hint="eastAsia"/>
        </w:rPr>
        <w:t>：</w:t>
      </w:r>
      <w:r>
        <w:rPr>
          <w:rFonts w:asciiTheme="majorEastAsia" w:eastAsiaTheme="majorEastAsia" w:hAnsiTheme="majorEastAsia" w:cs="Times New Roman" w:hint="eastAsia"/>
        </w:rPr>
        <w:t>毎年度４月初旬</w:t>
      </w:r>
    </w:p>
    <w:p w:rsidR="00A3631F" w:rsidRPr="000A1C93" w:rsidRDefault="00A3631F" w:rsidP="00971F24">
      <w:pPr>
        <w:pStyle w:val="a3"/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:rsidR="00124378" w:rsidRDefault="00124378" w:rsidP="00A3631F">
      <w:pPr>
        <w:pStyle w:val="a3"/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</w:t>
      </w:r>
      <w:r w:rsidR="00A3631F">
        <w:rPr>
          <w:rFonts w:asciiTheme="majorEastAsia" w:eastAsiaTheme="majorEastAsia" w:hAnsiTheme="majorEastAsia" w:cs="Times New Roman" w:hint="eastAsia"/>
        </w:rPr>
        <w:t>④</w:t>
      </w:r>
      <w:r>
        <w:rPr>
          <w:rFonts w:asciiTheme="majorEastAsia" w:eastAsiaTheme="majorEastAsia" w:hAnsiTheme="majorEastAsia" w:cs="Times New Roman" w:hint="eastAsia"/>
        </w:rPr>
        <w:t>認定証発行、周知用ロゴマーク使用等に係る諸費用</w:t>
      </w:r>
      <w:r w:rsidR="000A1C93">
        <w:rPr>
          <w:rFonts w:asciiTheme="majorEastAsia" w:eastAsiaTheme="majorEastAsia" w:hAnsiTheme="majorEastAsia" w:cs="Times New Roman" w:hint="eastAsia"/>
        </w:rPr>
        <w:t>：</w:t>
      </w:r>
    </w:p>
    <w:p w:rsidR="00A3631F" w:rsidRDefault="00124378" w:rsidP="00A3631F">
      <w:pPr>
        <w:pStyle w:val="a3"/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</w:t>
      </w:r>
      <w:r w:rsidR="007223AF">
        <w:rPr>
          <w:rFonts w:asciiTheme="majorEastAsia" w:eastAsiaTheme="majorEastAsia" w:hAnsiTheme="majorEastAsia" w:cs="Times New Roman" w:hint="eastAsia"/>
        </w:rPr>
        <w:t xml:space="preserve">　新　規</w:t>
      </w:r>
      <w:r w:rsidR="00B5353A">
        <w:rPr>
          <w:rFonts w:asciiTheme="majorEastAsia" w:eastAsiaTheme="majorEastAsia" w:hAnsiTheme="majorEastAsia" w:cs="Times New Roman" w:hint="eastAsia"/>
        </w:rPr>
        <w:t>：</w:t>
      </w:r>
      <w:r w:rsidR="007223AF">
        <w:rPr>
          <w:rFonts w:asciiTheme="majorEastAsia" w:eastAsiaTheme="majorEastAsia" w:hAnsiTheme="majorEastAsia" w:cs="Times New Roman" w:hint="eastAsia"/>
        </w:rPr>
        <w:t>５，０００円</w:t>
      </w:r>
    </w:p>
    <w:p w:rsidR="007223AF" w:rsidRDefault="007223AF" w:rsidP="00A3631F">
      <w:pPr>
        <w:pStyle w:val="a3"/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　消費税：　　５００円</w:t>
      </w:r>
    </w:p>
    <w:p w:rsidR="007223AF" w:rsidRDefault="007223AF" w:rsidP="00A3631F">
      <w:pPr>
        <w:pStyle w:val="a3"/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　合　計：５，５００円</w:t>
      </w:r>
    </w:p>
    <w:p w:rsidR="000A1C93" w:rsidRDefault="000A1C93" w:rsidP="000A1C93">
      <w:pPr>
        <w:pStyle w:val="a3"/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:rsidR="00743FC3" w:rsidRDefault="00016C50" w:rsidP="00A3631F">
      <w:pPr>
        <w:pStyle w:val="a3"/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</w:t>
      </w:r>
      <w:r w:rsidR="00A3631F">
        <w:rPr>
          <w:rFonts w:asciiTheme="majorEastAsia" w:eastAsiaTheme="majorEastAsia" w:hAnsiTheme="majorEastAsia" w:cs="Times New Roman" w:hint="eastAsia"/>
        </w:rPr>
        <w:t>⑤</w:t>
      </w:r>
      <w:r w:rsidR="00743FC3">
        <w:rPr>
          <w:rFonts w:asciiTheme="majorEastAsia" w:eastAsiaTheme="majorEastAsia" w:hAnsiTheme="majorEastAsia" w:cs="Times New Roman" w:hint="eastAsia"/>
        </w:rPr>
        <w:t>制度運用</w:t>
      </w:r>
      <w:r w:rsidR="000A1C93">
        <w:rPr>
          <w:rFonts w:asciiTheme="majorEastAsia" w:eastAsiaTheme="majorEastAsia" w:hAnsiTheme="majorEastAsia" w:cs="Times New Roman" w:hint="eastAsia"/>
        </w:rPr>
        <w:t>：</w:t>
      </w:r>
      <w:r w:rsidR="00743FC3">
        <w:rPr>
          <w:rFonts w:asciiTheme="majorEastAsia" w:eastAsiaTheme="majorEastAsia" w:hAnsiTheme="majorEastAsia" w:cs="Times New Roman" w:hint="eastAsia"/>
        </w:rPr>
        <w:t>（一社）全国ＬＰガス協会</w:t>
      </w:r>
    </w:p>
    <w:p w:rsidR="00016C50" w:rsidRPr="000A1C93" w:rsidRDefault="00016C50" w:rsidP="000A1C93">
      <w:pPr>
        <w:pStyle w:val="a3"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:rsidR="000A1C93" w:rsidRDefault="000A1C93" w:rsidP="000A1C93">
      <w:pPr>
        <w:pStyle w:val="a3"/>
        <w:adjustRightInd/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３．申請書：</w:t>
      </w:r>
      <w:r w:rsidR="00537933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（様式１）</w:t>
      </w:r>
    </w:p>
    <w:p w:rsidR="000A1C93" w:rsidRPr="000A1C93" w:rsidRDefault="000A1C93" w:rsidP="000A1C93">
      <w:pPr>
        <w:pStyle w:val="a3"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:rsidR="000A1C93" w:rsidRDefault="000A1C93" w:rsidP="000A1C93">
      <w:pPr>
        <w:pStyle w:val="a3"/>
        <w:adjustRightInd/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４．訓練報告書：（様式２）</w:t>
      </w:r>
    </w:p>
    <w:p w:rsidR="000A1C93" w:rsidRPr="000A1C93" w:rsidRDefault="000A1C93" w:rsidP="000A1C93">
      <w:pPr>
        <w:pStyle w:val="a3"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:rsidR="00360D13" w:rsidRDefault="000A1C93" w:rsidP="00A3631F">
      <w:pPr>
        <w:pStyle w:val="a3"/>
        <w:adjustRightInd/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016C50">
        <w:rPr>
          <w:rFonts w:asciiTheme="majorEastAsia" w:eastAsiaTheme="majorEastAsia" w:hAnsiTheme="majorEastAsia" w:hint="eastAsia"/>
        </w:rPr>
        <w:t>．認定</w:t>
      </w:r>
      <w:r w:rsidR="00360D13">
        <w:rPr>
          <w:rFonts w:asciiTheme="majorEastAsia" w:eastAsiaTheme="majorEastAsia" w:hAnsiTheme="majorEastAsia" w:hint="eastAsia"/>
        </w:rPr>
        <w:t>証</w:t>
      </w:r>
      <w:r w:rsidR="007B39A0">
        <w:rPr>
          <w:rFonts w:asciiTheme="majorEastAsia" w:eastAsiaTheme="majorEastAsia" w:hAnsiTheme="majorEastAsia" w:hint="eastAsia"/>
        </w:rPr>
        <w:t>：</w:t>
      </w:r>
      <w:r w:rsidR="00537933">
        <w:rPr>
          <w:rFonts w:asciiTheme="majorEastAsia" w:eastAsiaTheme="majorEastAsia" w:hAnsiTheme="majorEastAsia" w:hint="eastAsia"/>
        </w:rPr>
        <w:t xml:space="preserve">　　</w:t>
      </w:r>
      <w:r w:rsidR="00360D13">
        <w:rPr>
          <w:rFonts w:asciiTheme="majorEastAsia" w:eastAsiaTheme="majorEastAsia" w:hAnsiTheme="majorEastAsia" w:hint="eastAsia"/>
        </w:rPr>
        <w:t>（</w:t>
      </w:r>
      <w:r w:rsidR="00A3631F">
        <w:rPr>
          <w:rFonts w:asciiTheme="majorEastAsia" w:eastAsiaTheme="majorEastAsia" w:hAnsiTheme="majorEastAsia" w:hint="eastAsia"/>
        </w:rPr>
        <w:t>様式３</w:t>
      </w:r>
      <w:r w:rsidR="00360D13">
        <w:rPr>
          <w:rFonts w:asciiTheme="majorEastAsia" w:eastAsiaTheme="majorEastAsia" w:hAnsiTheme="majorEastAsia" w:hint="eastAsia"/>
        </w:rPr>
        <w:t>）</w:t>
      </w:r>
    </w:p>
    <w:p w:rsidR="000A1C93" w:rsidRPr="000A1C93" w:rsidRDefault="000A1C93" w:rsidP="000A1C93">
      <w:pPr>
        <w:pStyle w:val="a3"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:rsidR="00016C50" w:rsidRDefault="000A1C93" w:rsidP="00A3631F">
      <w:pPr>
        <w:pStyle w:val="a3"/>
        <w:adjustRightInd/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360D13">
        <w:rPr>
          <w:rFonts w:asciiTheme="majorEastAsia" w:eastAsiaTheme="majorEastAsia" w:hAnsiTheme="majorEastAsia" w:hint="eastAsia"/>
        </w:rPr>
        <w:t>．</w:t>
      </w:r>
      <w:r w:rsidR="00016C50">
        <w:rPr>
          <w:rFonts w:asciiTheme="majorEastAsia" w:eastAsiaTheme="majorEastAsia" w:hAnsiTheme="majorEastAsia" w:hint="eastAsia"/>
        </w:rPr>
        <w:t>ロゴマーク：</w:t>
      </w:r>
      <w:r w:rsidR="00360D13">
        <w:rPr>
          <w:rFonts w:asciiTheme="majorEastAsia" w:eastAsiaTheme="majorEastAsia" w:hAnsiTheme="majorEastAsia" w:hint="eastAsia"/>
        </w:rPr>
        <w:t>（</w:t>
      </w:r>
      <w:r w:rsidR="00A3631F">
        <w:rPr>
          <w:rFonts w:asciiTheme="majorEastAsia" w:eastAsiaTheme="majorEastAsia" w:hAnsiTheme="majorEastAsia" w:hint="eastAsia"/>
        </w:rPr>
        <w:t>様式４</w:t>
      </w:r>
      <w:r w:rsidR="00360D13">
        <w:rPr>
          <w:rFonts w:asciiTheme="majorEastAsia" w:eastAsiaTheme="majorEastAsia" w:hAnsiTheme="majorEastAsia" w:hint="eastAsia"/>
        </w:rPr>
        <w:t>）</w:t>
      </w:r>
    </w:p>
    <w:p w:rsidR="000A1C93" w:rsidRPr="000A1C93" w:rsidRDefault="000A1C93" w:rsidP="000A1C93">
      <w:pPr>
        <w:pStyle w:val="a3"/>
        <w:adjustRightInd/>
        <w:spacing w:line="280" w:lineRule="exact"/>
        <w:rPr>
          <w:rFonts w:asciiTheme="majorEastAsia" w:eastAsiaTheme="majorEastAsia" w:hAnsiTheme="majorEastAsia" w:cs="Times New Roman"/>
        </w:rPr>
      </w:pPr>
    </w:p>
    <w:p w:rsidR="0024531A" w:rsidRDefault="0024531A" w:rsidP="00A3631F">
      <w:pPr>
        <w:pStyle w:val="a3"/>
        <w:adjustRightInd/>
        <w:spacing w:line="360" w:lineRule="exact"/>
        <w:rPr>
          <w:rFonts w:asciiTheme="majorEastAsia" w:eastAsiaTheme="majorEastAsia" w:hAnsiTheme="majorEastAsia"/>
        </w:rPr>
      </w:pPr>
    </w:p>
    <w:p w:rsidR="00971F24" w:rsidRDefault="00971F24" w:rsidP="00971F24">
      <w:pPr>
        <w:pStyle w:val="a3"/>
        <w:adjustRightInd/>
        <w:spacing w:line="200" w:lineRule="exact"/>
        <w:rPr>
          <w:rFonts w:asciiTheme="majorEastAsia" w:eastAsiaTheme="majorEastAsia" w:hAnsiTheme="majorEastAsia"/>
        </w:rPr>
      </w:pPr>
    </w:p>
    <w:p w:rsidR="00971F24" w:rsidRDefault="00F11166" w:rsidP="00A3631F">
      <w:pPr>
        <w:pStyle w:val="a3"/>
        <w:adjustRightInd/>
        <w:spacing w:line="36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　上</w:t>
      </w:r>
    </w:p>
    <w:sectPr w:rsidR="00971F24" w:rsidSect="00912E8C">
      <w:type w:val="continuous"/>
      <w:pgSz w:w="11906" w:h="16838" w:code="9"/>
      <w:pgMar w:top="1134" w:right="1701" w:bottom="85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49" w:rsidRDefault="00836349">
      <w:r>
        <w:separator/>
      </w:r>
    </w:p>
  </w:endnote>
  <w:endnote w:type="continuationSeparator" w:id="0">
    <w:p w:rsidR="00836349" w:rsidRDefault="0083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49" w:rsidRDefault="008363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6349" w:rsidRDefault="00836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951"/>
    <w:multiLevelType w:val="singleLevel"/>
    <w:tmpl w:val="00000000"/>
    <w:name w:val="●"/>
    <w:lvl w:ilvl="0">
      <w:numFmt w:val="bullet"/>
      <w:lvlText w:val="l"/>
      <w:lvlJc w:val="left"/>
      <w:pPr>
        <w:tabs>
          <w:tab w:val="num" w:pos="484"/>
        </w:tabs>
        <w:ind w:left="484" w:hanging="484"/>
      </w:pPr>
      <w:rPr>
        <w:rFonts w:ascii="Wingdings" w:hAnsi="Wingdings" w:hint="default"/>
        <w:spacing w:val="0"/>
      </w:rPr>
    </w:lvl>
  </w:abstractNum>
  <w:abstractNum w:abstractNumId="1" w15:restartNumberingAfterBreak="0">
    <w:nsid w:val="443C0569"/>
    <w:multiLevelType w:val="hybridMultilevel"/>
    <w:tmpl w:val="A9F833E0"/>
    <w:lvl w:ilvl="0" w:tplc="FA761784">
      <w:start w:val="2"/>
      <w:numFmt w:val="bullet"/>
      <w:lvlText w:val="・"/>
      <w:lvlJc w:val="left"/>
      <w:pPr>
        <w:ind w:left="20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FF"/>
    <w:rsid w:val="00016C50"/>
    <w:rsid w:val="000A1C93"/>
    <w:rsid w:val="000A4A6E"/>
    <w:rsid w:val="000C4E48"/>
    <w:rsid w:val="00106FAD"/>
    <w:rsid w:val="00124378"/>
    <w:rsid w:val="00181B3C"/>
    <w:rsid w:val="002354C2"/>
    <w:rsid w:val="0024531A"/>
    <w:rsid w:val="002B7709"/>
    <w:rsid w:val="002E6EA0"/>
    <w:rsid w:val="00312191"/>
    <w:rsid w:val="00320AE3"/>
    <w:rsid w:val="003219F2"/>
    <w:rsid w:val="00360D13"/>
    <w:rsid w:val="003D383C"/>
    <w:rsid w:val="003F7DCB"/>
    <w:rsid w:val="0045611D"/>
    <w:rsid w:val="0047706D"/>
    <w:rsid w:val="00496AB4"/>
    <w:rsid w:val="004A2206"/>
    <w:rsid w:val="004B1A5D"/>
    <w:rsid w:val="004F545D"/>
    <w:rsid w:val="00517DB3"/>
    <w:rsid w:val="00522C57"/>
    <w:rsid w:val="00537933"/>
    <w:rsid w:val="00542443"/>
    <w:rsid w:val="005509D5"/>
    <w:rsid w:val="00565E40"/>
    <w:rsid w:val="0057239B"/>
    <w:rsid w:val="00592899"/>
    <w:rsid w:val="005E4866"/>
    <w:rsid w:val="0061190D"/>
    <w:rsid w:val="00696285"/>
    <w:rsid w:val="007223AF"/>
    <w:rsid w:val="00743FC3"/>
    <w:rsid w:val="0077251C"/>
    <w:rsid w:val="00783FB3"/>
    <w:rsid w:val="00795BBF"/>
    <w:rsid w:val="007A676D"/>
    <w:rsid w:val="007B39A0"/>
    <w:rsid w:val="007C2647"/>
    <w:rsid w:val="00825580"/>
    <w:rsid w:val="00836349"/>
    <w:rsid w:val="0085711C"/>
    <w:rsid w:val="00864AB1"/>
    <w:rsid w:val="00865341"/>
    <w:rsid w:val="008E3F41"/>
    <w:rsid w:val="008E7385"/>
    <w:rsid w:val="008F7462"/>
    <w:rsid w:val="00912E8C"/>
    <w:rsid w:val="00920A83"/>
    <w:rsid w:val="00935118"/>
    <w:rsid w:val="00971F24"/>
    <w:rsid w:val="00A3631F"/>
    <w:rsid w:val="00AA2888"/>
    <w:rsid w:val="00AE7F4E"/>
    <w:rsid w:val="00AF625D"/>
    <w:rsid w:val="00B5353A"/>
    <w:rsid w:val="00B665FF"/>
    <w:rsid w:val="00C93C2F"/>
    <w:rsid w:val="00C94A24"/>
    <w:rsid w:val="00CF65EC"/>
    <w:rsid w:val="00D8533B"/>
    <w:rsid w:val="00DB6F60"/>
    <w:rsid w:val="00DE04F8"/>
    <w:rsid w:val="00E0185E"/>
    <w:rsid w:val="00E2669B"/>
    <w:rsid w:val="00E305E8"/>
    <w:rsid w:val="00EB0BFF"/>
    <w:rsid w:val="00EC0EB9"/>
    <w:rsid w:val="00F11166"/>
    <w:rsid w:val="00F57B41"/>
    <w:rsid w:val="00F606BA"/>
    <w:rsid w:val="00F72EDC"/>
    <w:rsid w:val="00F75291"/>
    <w:rsid w:val="00F9268C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714935-E230-418B-8CF8-F5CCE859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Closing"/>
    <w:basedOn w:val="a"/>
    <w:link w:val="a5"/>
    <w:uiPriority w:val="99"/>
    <w:semiHidden/>
    <w:unhideWhenUsed/>
    <w:rsid w:val="00312191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locked/>
    <w:rsid w:val="00312191"/>
    <w:rPr>
      <w:rFonts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57B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57B41"/>
    <w:rPr>
      <w:rFonts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57B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57B41"/>
    <w:rPr>
      <w:rFonts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rsid w:val="0092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920A8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0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JLSA007</cp:lastModifiedBy>
  <cp:revision>12</cp:revision>
  <cp:lastPrinted>2023-11-01T06:46:00Z</cp:lastPrinted>
  <dcterms:created xsi:type="dcterms:W3CDTF">2019-12-11T04:11:00Z</dcterms:created>
  <dcterms:modified xsi:type="dcterms:W3CDTF">2024-08-26T04:29:00Z</dcterms:modified>
</cp:coreProperties>
</file>